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3A4" w:rsidRDefault="002653A4" w:rsidP="002653A4">
      <w:pPr>
        <w:rPr>
          <w:color w:val="000000"/>
          <w:sz w:val="24"/>
          <w:szCs w:val="24"/>
        </w:rPr>
      </w:pPr>
      <w:r>
        <w:rPr>
          <w:b/>
          <w:bCs/>
          <w:noProof/>
          <w:color w:val="000000"/>
          <w:sz w:val="24"/>
          <w:szCs w:val="24"/>
          <w:u w:val="single"/>
        </w:rPr>
        <mc:AlternateContent>
          <mc:Choice Requires="wps">
            <w:drawing>
              <wp:anchor distT="0" distB="0" distL="114300" distR="114300" simplePos="0" relativeHeight="251659264" behindDoc="0" locked="0" layoutInCell="1" allowOverlap="1" wp14:anchorId="3A1A8AD9" wp14:editId="274D7B6E">
                <wp:simplePos x="0" y="0"/>
                <wp:positionH relativeFrom="column">
                  <wp:posOffset>-483284</wp:posOffset>
                </wp:positionH>
                <wp:positionV relativeFrom="paragraph">
                  <wp:posOffset>-454269</wp:posOffset>
                </wp:positionV>
                <wp:extent cx="6400800" cy="9810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00800" cy="9810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81AA72" id="Rectangle 2" o:spid="_x0000_s1026" style="position:absolute;margin-left:-38.05pt;margin-top:-35.75pt;width:7in;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" filled="f" strokecolor="#2f528f" strokeweight="1pt"/>
            </w:pict>
          </mc:Fallback>
        </mc:AlternateContent>
      </w:r>
      <w:r>
        <w:rPr>
          <w:b/>
          <w:bCs/>
          <w:color w:val="000000"/>
          <w:sz w:val="24"/>
          <w:szCs w:val="24"/>
          <w:u w:val="single"/>
        </w:rPr>
        <w:t>Rights Respecting Schools:</w:t>
      </w:r>
      <w:r>
        <w:rPr>
          <w:color w:val="000000"/>
          <w:sz w:val="24"/>
          <w:szCs w:val="24"/>
        </w:rPr>
        <w:t xml:space="preserve"> The article of the week for this week is </w:t>
      </w:r>
    </w:p>
    <w:p w:rsidR="00C53B06" w:rsidRDefault="00283F1B">
      <w:r>
        <w:rPr>
          <w:noProof/>
        </w:rPr>
        <mc:AlternateContent>
          <mc:Choice Requires="wps">
            <w:drawing>
              <wp:anchor distT="0" distB="0" distL="114300" distR="114300" simplePos="0" relativeHeight="251660288" behindDoc="0" locked="0" layoutInCell="1" allowOverlap="1">
                <wp:simplePos x="0" y="0"/>
                <wp:positionH relativeFrom="column">
                  <wp:posOffset>-177800</wp:posOffset>
                </wp:positionH>
                <wp:positionV relativeFrom="paragraph">
                  <wp:posOffset>213995</wp:posOffset>
                </wp:positionV>
                <wp:extent cx="5981700" cy="1409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140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7E4DC5" id="Rectangle 1" o:spid="_x0000_s1026" style="position:absolute;margin-left:-14pt;margin-top:16.85pt;width:471pt;height:1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" filled="f" strokecolor="#1f3763 [1604]" strokeweight="1pt"/>
            </w:pict>
          </mc:Fallback>
        </mc:AlternateContent>
      </w:r>
    </w:p>
    <w:p w:rsidR="000D305E" w:rsidRDefault="000D305E" w:rsidP="000D305E">
      <w:pPr>
        <w:pStyle w:val="NoSpacing"/>
        <w:ind w:left="360"/>
      </w:pPr>
    </w:p>
    <w:p w:rsidR="000D305E" w:rsidRPr="0016458D" w:rsidRDefault="000D305E" w:rsidP="000D305E">
      <w:pPr>
        <w:pStyle w:val="NoSpacing"/>
        <w:ind w:left="360"/>
      </w:pPr>
    </w:p>
    <w:p w:rsidR="00BA7A08" w:rsidRPr="00BA7A08" w:rsidRDefault="00BA7A08" w:rsidP="00BA7A08">
      <w:pPr>
        <w:spacing w:before="200" w:line="216" w:lineRule="auto"/>
        <w:rPr>
          <w:rFonts w:ascii="SassoonPrimaryInfant" w:eastAsia="Times New Roman" w:hAnsi="SassoonPrimaryInfant" w:cs="Times New Roman"/>
          <w:color w:val="FF0000"/>
          <w:sz w:val="24"/>
          <w:szCs w:val="24"/>
        </w:rPr>
      </w:pPr>
      <w:r w:rsidRPr="00BA7A08">
        <w:rPr>
          <w:rFonts w:ascii="SassoonPrimaryInfant" w:eastAsiaTheme="minorEastAsia" w:hAnsi="SassoonPrimaryInfant" w:cs="Arial"/>
          <w:color w:val="FF0000"/>
          <w:kern w:val="24"/>
          <w:position w:val="1"/>
          <w:sz w:val="24"/>
          <w:szCs w:val="24"/>
        </w:rPr>
        <w:t>Article 15 – Freedom of association</w:t>
      </w:r>
    </w:p>
    <w:p w:rsidR="00BA7A08" w:rsidRPr="00BA7A08" w:rsidRDefault="00BA7A08" w:rsidP="00152959">
      <w:pPr>
        <w:spacing w:before="200" w:line="216" w:lineRule="auto"/>
        <w:rPr>
          <w:rFonts w:ascii="SassoonPrimaryInfant" w:eastAsiaTheme="minorEastAsia" w:hAnsi="SassoonPrimaryInfant" w:cs="Arial"/>
          <w:color w:val="FF0000"/>
          <w:kern w:val="24"/>
          <w:position w:val="1"/>
          <w:sz w:val="24"/>
          <w:szCs w:val="24"/>
        </w:rPr>
      </w:pPr>
      <w:r w:rsidRPr="00BA7A08">
        <w:rPr>
          <w:rFonts w:ascii="SassoonPrimaryInfant" w:eastAsiaTheme="minorEastAsia" w:hAnsi="SassoonPrimaryInfant" w:cs="Arial"/>
          <w:color w:val="FF0000"/>
          <w:kern w:val="24"/>
          <w:position w:val="1"/>
          <w:sz w:val="24"/>
          <w:szCs w:val="24"/>
        </w:rPr>
        <w:t>Every child has the right to meet with other children and to join groups and organisations, as long as this does not stop other people from enjoying their rights.</w:t>
      </w:r>
    </w:p>
    <w:p w:rsidR="002653A4" w:rsidRPr="00152959" w:rsidRDefault="002653A4" w:rsidP="00152959">
      <w:pPr>
        <w:rPr>
          <w:rFonts w:ascii="SassoonPrimaryInfant" w:hAnsi="SassoonPrimaryInfant"/>
          <w:sz w:val="24"/>
          <w:szCs w:val="24"/>
        </w:rPr>
      </w:pPr>
    </w:p>
    <w:p w:rsidR="00152959" w:rsidRDefault="00152959" w:rsidP="00152959">
      <w:pPr>
        <w:rPr>
          <w:rFonts w:ascii="SassoonPrimaryInfant" w:hAnsi="SassoonPrimaryInfant"/>
          <w:color w:val="000000"/>
          <w:sz w:val="24"/>
          <w:szCs w:val="24"/>
        </w:rPr>
      </w:pPr>
    </w:p>
    <w:p w:rsidR="00152959" w:rsidRPr="00152959" w:rsidRDefault="00152959" w:rsidP="00152959">
      <w:pPr>
        <w:spacing w:before="200" w:line="216" w:lineRule="auto"/>
        <w:rPr>
          <w:rFonts w:ascii="Arial" w:eastAsia="+mn-ea" w:hAnsi="Arial" w:cs="Arial"/>
          <w:color w:val="FF0000"/>
          <w:kern w:val="24"/>
          <w:sz w:val="32"/>
          <w:szCs w:val="32"/>
        </w:rPr>
      </w:pPr>
      <w:r w:rsidRPr="00152959">
        <w:rPr>
          <w:noProof/>
          <w:sz w:val="24"/>
          <w:szCs w:val="24"/>
        </w:rPr>
        <w:drawing>
          <wp:anchor distT="0" distB="0" distL="114300" distR="114300" simplePos="0" relativeHeight="251666432" behindDoc="0" locked="0" layoutInCell="1" allowOverlap="1" wp14:anchorId="5DA54A40" wp14:editId="291E7017">
            <wp:simplePos x="0" y="0"/>
            <wp:positionH relativeFrom="column">
              <wp:posOffset>4408805</wp:posOffset>
            </wp:positionH>
            <wp:positionV relativeFrom="paragraph">
              <wp:posOffset>8255</wp:posOffset>
            </wp:positionV>
            <wp:extent cx="1397635" cy="1278890"/>
            <wp:effectExtent l="0" t="0" r="0" b="0"/>
            <wp:wrapNone/>
            <wp:docPr id="8" name="Picture 8" descr="C:\Users\sa99MBoyd2\AppData\Local\Microsoft\Windows\INetCache\Content.MSO\BED097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9MBoyd2\AppData\Local\Microsoft\Windows\INetCache\Content.MSO\BED097D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635" cy="127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959" w:rsidRPr="00152959" w:rsidRDefault="00152959" w:rsidP="00152959">
      <w:pPr>
        <w:spacing w:after="160" w:line="259" w:lineRule="auto"/>
        <w:rPr>
          <w:rFonts w:ascii="SassoonPrimaryInfant" w:eastAsia="+mn-ea" w:hAnsi="SassoonPrimaryInfant" w:cs="Arial"/>
          <w:color w:val="002060"/>
          <w:kern w:val="24"/>
          <w:lang w:eastAsia="en-US"/>
        </w:rPr>
      </w:pPr>
      <w:r w:rsidRPr="00152959">
        <w:rPr>
          <w:rFonts w:ascii="SassoonPrimaryInfant" w:eastAsia="+mn-ea" w:hAnsi="SassoonPrimaryInfant" w:cs="Arial"/>
          <w:color w:val="002060"/>
          <w:kern w:val="24"/>
          <w:lang w:eastAsia="en-US"/>
        </w:rPr>
        <w:t>Some activities to help you think about Article 15</w:t>
      </w:r>
    </w:p>
    <w:p w:rsidR="00152959" w:rsidRDefault="00152959" w:rsidP="00152959">
      <w:pPr>
        <w:rPr>
          <w:rFonts w:ascii="SassoonPrimaryInfant" w:hAnsi="SassoonPrimaryInfant"/>
          <w:color w:val="000000"/>
          <w:sz w:val="24"/>
          <w:szCs w:val="24"/>
        </w:rPr>
      </w:pPr>
    </w:p>
    <w:p w:rsidR="002653A4" w:rsidRPr="00152959" w:rsidRDefault="002653A4" w:rsidP="00152959">
      <w:pPr>
        <w:rPr>
          <w:rFonts w:ascii="SassoonPrimaryInfant" w:hAnsi="SassoonPrimaryInfant"/>
          <w:color w:val="000000"/>
          <w:sz w:val="24"/>
          <w:szCs w:val="24"/>
        </w:rPr>
      </w:pPr>
      <w:r w:rsidRPr="00152959">
        <w:rPr>
          <w:rFonts w:ascii="SassoonPrimaryInfant" w:hAnsi="SassoonPrimaryInfant"/>
          <w:color w:val="000000"/>
          <w:sz w:val="24"/>
          <w:szCs w:val="24"/>
        </w:rPr>
        <w:t>RRS Activity choices:</w:t>
      </w:r>
    </w:p>
    <w:p w:rsidR="002653A4" w:rsidRPr="00152959" w:rsidRDefault="002653A4" w:rsidP="00152959">
      <w:pPr>
        <w:rPr>
          <w:sz w:val="24"/>
          <w:szCs w:val="24"/>
        </w:rPr>
      </w:pPr>
    </w:p>
    <w:p w:rsidR="00BA7A08" w:rsidRPr="00152959" w:rsidRDefault="00BA7A08" w:rsidP="00152959">
      <w:pPr>
        <w:pStyle w:val="NoSpacing"/>
        <w:rPr>
          <w:rFonts w:ascii="SassoonPrimaryInfant" w:hAnsi="SassoonPrimaryInfant"/>
          <w:color w:val="FF0000"/>
          <w:sz w:val="24"/>
          <w:szCs w:val="24"/>
          <w:lang w:eastAsia="en-US"/>
        </w:rPr>
      </w:pPr>
      <w:r w:rsidRPr="00152959">
        <w:rPr>
          <w:rFonts w:ascii="SassoonPrimaryInfant" w:hAnsi="SassoonPrimaryInfant"/>
          <w:color w:val="FF0000"/>
          <w:sz w:val="24"/>
          <w:szCs w:val="24"/>
          <w:lang w:eastAsia="en-US"/>
        </w:rPr>
        <w:t>Activity 1</w:t>
      </w:r>
    </w:p>
    <w:p w:rsidR="00152959" w:rsidRPr="00152959" w:rsidRDefault="00BA7A08" w:rsidP="00152959">
      <w:pPr>
        <w:pStyle w:val="NoSpacing"/>
        <w:rPr>
          <w:rFonts w:ascii="SassoonPrimaryInfant" w:hAnsi="SassoonPrimaryInfant"/>
          <w:color w:val="00B050"/>
          <w:sz w:val="24"/>
          <w:szCs w:val="24"/>
          <w:lang w:eastAsia="en-US"/>
        </w:rPr>
      </w:pPr>
      <w:r w:rsidRPr="00152959">
        <w:rPr>
          <w:rFonts w:ascii="SassoonPrimaryInfant" w:hAnsi="SassoonPrimaryInfant"/>
          <w:color w:val="00B050"/>
          <w:sz w:val="24"/>
          <w:szCs w:val="24"/>
          <w:lang w:eastAsia="en-US"/>
        </w:rPr>
        <w:t xml:space="preserve">Talk to someone in your home or a friend on the phone or safely online </w:t>
      </w:r>
    </w:p>
    <w:p w:rsidR="00152959" w:rsidRPr="00152959" w:rsidRDefault="00BA7A08" w:rsidP="00152959">
      <w:pPr>
        <w:pStyle w:val="NoSpacing"/>
        <w:rPr>
          <w:rFonts w:ascii="SassoonPrimaryInfant" w:hAnsi="SassoonPrimaryInfant"/>
          <w:color w:val="00B050"/>
          <w:sz w:val="24"/>
          <w:szCs w:val="24"/>
          <w:lang w:eastAsia="en-US"/>
        </w:rPr>
      </w:pPr>
      <w:r w:rsidRPr="00152959">
        <w:rPr>
          <w:rFonts w:ascii="SassoonPrimaryInfant" w:hAnsi="SassoonPrimaryInfant"/>
          <w:color w:val="00B050"/>
          <w:sz w:val="24"/>
          <w:szCs w:val="24"/>
          <w:lang w:eastAsia="en-US"/>
        </w:rPr>
        <w:t xml:space="preserve">about the different ways that you can get to know new people– </w:t>
      </w:r>
    </w:p>
    <w:p w:rsidR="00BA7A08" w:rsidRPr="00152959" w:rsidRDefault="00BA7A08" w:rsidP="00152959">
      <w:pPr>
        <w:pStyle w:val="NoSpacing"/>
        <w:rPr>
          <w:rFonts w:ascii="SassoonPrimaryInfant" w:hAnsi="SassoonPrimaryInfant"/>
          <w:color w:val="00B050"/>
          <w:sz w:val="24"/>
          <w:szCs w:val="24"/>
          <w:lang w:eastAsia="en-US"/>
        </w:rPr>
      </w:pPr>
      <w:r w:rsidRPr="00152959">
        <w:rPr>
          <w:rFonts w:ascii="SassoonPrimaryInfant" w:hAnsi="SassoonPrimaryInfant"/>
          <w:color w:val="00B050"/>
          <w:sz w:val="24"/>
          <w:szCs w:val="24"/>
          <w:lang w:eastAsia="en-US"/>
        </w:rPr>
        <w:t>some funny memories might come up about the first time you met one of your friends</w:t>
      </w:r>
    </w:p>
    <w:p w:rsidR="00152959" w:rsidRDefault="00152959" w:rsidP="00152959">
      <w:pPr>
        <w:spacing w:after="160" w:line="259" w:lineRule="auto"/>
        <w:rPr>
          <w:rFonts w:ascii="SassoonPrimaryInfant" w:eastAsia="+mn-ea" w:hAnsi="SassoonPrimaryInfant" w:cs="Arial"/>
          <w:color w:val="FF0000"/>
          <w:kern w:val="24"/>
          <w:sz w:val="24"/>
          <w:szCs w:val="24"/>
          <w:lang w:eastAsia="en-US"/>
        </w:rPr>
      </w:pPr>
    </w:p>
    <w:p w:rsidR="00152959" w:rsidRPr="00152959" w:rsidRDefault="00152959" w:rsidP="00152959">
      <w:pPr>
        <w:spacing w:after="160" w:line="259" w:lineRule="auto"/>
        <w:rPr>
          <w:rFonts w:ascii="SassoonPrimaryInfant" w:eastAsia="+mn-ea" w:hAnsi="SassoonPrimaryInfant" w:cs="Arial"/>
          <w:color w:val="FF0000"/>
          <w:kern w:val="24"/>
          <w:sz w:val="24"/>
          <w:szCs w:val="24"/>
          <w:lang w:eastAsia="en-US"/>
        </w:rPr>
      </w:pPr>
      <w:r w:rsidRPr="00152959">
        <w:rPr>
          <w:rFonts w:ascii="SassoonPrimaryInfant" w:eastAsia="+mn-ea" w:hAnsi="SassoonPrimaryInfant" w:cs="Arial"/>
          <w:color w:val="FF0000"/>
          <w:kern w:val="24"/>
          <w:sz w:val="24"/>
          <w:szCs w:val="24"/>
          <w:lang w:eastAsia="en-US"/>
        </w:rPr>
        <w:t>Activity 2</w:t>
      </w:r>
    </w:p>
    <w:p w:rsidR="00152959" w:rsidRPr="00152959" w:rsidRDefault="00152959" w:rsidP="00152959">
      <w:pPr>
        <w:rPr>
          <w:rFonts w:ascii="SassoonPrimaryInfant" w:eastAsia="Times New Roman" w:hAnsi="SassoonPrimaryInfant" w:cs="Times New Roman"/>
          <w:color w:val="00B0F0"/>
          <w:sz w:val="24"/>
          <w:szCs w:val="24"/>
        </w:rPr>
      </w:pPr>
      <w:r w:rsidRPr="00152959">
        <w:rPr>
          <w:rFonts w:ascii="SassoonPrimaryInfant" w:eastAsiaTheme="minorEastAsia" w:hAnsi="SassoonPrimaryInfant" w:cs="Arial"/>
          <w:color w:val="00B0F0"/>
          <w:kern w:val="24"/>
          <w:sz w:val="24"/>
          <w:szCs w:val="24"/>
        </w:rPr>
        <w:t>Think about a group or club you are part of. Create a poster or leaflet to encourage other people to join. Make sure to list all of the reasons why it is a good idea to join this group. During these times it can be difficult to stay in touch with other young people and groups that we are part of. Make a list of 5 children that you would like to get in contact with. Write them a letter or video call them this week to find out how their week has been.</w:t>
      </w:r>
    </w:p>
    <w:p w:rsidR="00152959" w:rsidRPr="00152959" w:rsidRDefault="00152959" w:rsidP="00152959">
      <w:pPr>
        <w:rPr>
          <w:rFonts w:ascii="SassoonPrimaryInfant" w:eastAsiaTheme="minorEastAsia" w:hAnsi="SassoonPrimaryInfant" w:cs="Arial"/>
          <w:color w:val="FF0000"/>
          <w:kern w:val="24"/>
          <w:sz w:val="24"/>
          <w:szCs w:val="24"/>
        </w:rPr>
      </w:pPr>
      <w:r w:rsidRPr="00152959">
        <w:rPr>
          <w:rFonts w:ascii="SassoonPrimaryInfant" w:eastAsiaTheme="minorEastAsia" w:hAnsi="SassoonPrimaryInfant" w:cs="Arial"/>
          <w:color w:val="FF0000"/>
          <w:kern w:val="24"/>
          <w:sz w:val="24"/>
          <w:szCs w:val="24"/>
        </w:rPr>
        <w:t>Activity 3</w:t>
      </w:r>
    </w:p>
    <w:p w:rsidR="00152959" w:rsidRPr="00152959" w:rsidRDefault="00152959" w:rsidP="00152959">
      <w:pPr>
        <w:rPr>
          <w:rFonts w:ascii="SassoonPrimaryInfant" w:eastAsia="Times New Roman" w:hAnsi="SassoonPrimaryInfant" w:cs="Times New Roman"/>
          <w:sz w:val="24"/>
          <w:szCs w:val="24"/>
        </w:rPr>
      </w:pPr>
    </w:p>
    <w:p w:rsidR="00152959" w:rsidRPr="00152959" w:rsidRDefault="00152959" w:rsidP="00152959">
      <w:pPr>
        <w:rPr>
          <w:rFonts w:ascii="SassoonPrimaryInfant" w:eastAsiaTheme="minorEastAsia" w:hAnsi="SassoonPrimaryInfant" w:cs="Arial"/>
          <w:color w:val="7030A0"/>
          <w:kern w:val="24"/>
          <w:sz w:val="24"/>
          <w:szCs w:val="24"/>
        </w:rPr>
      </w:pPr>
      <w:r w:rsidRPr="00152959">
        <w:rPr>
          <w:rFonts w:ascii="SassoonPrimaryInfant" w:eastAsiaTheme="minorEastAsia" w:hAnsi="SassoonPrimaryInfant" w:cs="Arial"/>
          <w:color w:val="7030A0"/>
          <w:kern w:val="24"/>
          <w:sz w:val="24"/>
          <w:szCs w:val="24"/>
        </w:rPr>
        <w:t xml:space="preserve">Can you think of any fictional or historical characters who have had their right to associate with others restricted or </w:t>
      </w:r>
      <w:proofErr w:type="gramStart"/>
      <w:r w:rsidRPr="00152959">
        <w:rPr>
          <w:rFonts w:ascii="SassoonPrimaryInfant" w:eastAsiaTheme="minorEastAsia" w:hAnsi="SassoonPrimaryInfant" w:cs="Arial"/>
          <w:color w:val="7030A0"/>
          <w:kern w:val="24"/>
          <w:sz w:val="24"/>
          <w:szCs w:val="24"/>
        </w:rPr>
        <w:t>reduced.</w:t>
      </w:r>
      <w:proofErr w:type="gramEnd"/>
      <w:r w:rsidRPr="00152959">
        <w:rPr>
          <w:rFonts w:ascii="SassoonPrimaryInfant" w:eastAsiaTheme="minorEastAsia" w:hAnsi="SassoonPrimaryInfant" w:cs="Arial"/>
          <w:color w:val="7030A0"/>
          <w:kern w:val="24"/>
          <w:sz w:val="24"/>
          <w:szCs w:val="24"/>
        </w:rPr>
        <w:t xml:space="preserve">  How did this feel for them? How did they overcome </w:t>
      </w:r>
      <w:proofErr w:type="gramStart"/>
      <w:r w:rsidRPr="00152959">
        <w:rPr>
          <w:rFonts w:ascii="SassoonPrimaryInfant" w:eastAsiaTheme="minorEastAsia" w:hAnsi="SassoonPrimaryInfant" w:cs="Arial"/>
          <w:color w:val="7030A0"/>
          <w:kern w:val="24"/>
          <w:sz w:val="24"/>
          <w:szCs w:val="24"/>
        </w:rPr>
        <w:t>this.</w:t>
      </w:r>
      <w:proofErr w:type="gramEnd"/>
    </w:p>
    <w:p w:rsidR="00152959" w:rsidRPr="00152959" w:rsidRDefault="00152959" w:rsidP="00152959">
      <w:pPr>
        <w:rPr>
          <w:rFonts w:ascii="SassoonPrimaryInfant" w:eastAsiaTheme="minorEastAsia" w:hAnsi="SassoonPrimaryInfant" w:cs="Arial"/>
          <w:color w:val="00AEEF"/>
          <w:kern w:val="24"/>
          <w:sz w:val="24"/>
          <w:szCs w:val="24"/>
        </w:rPr>
      </w:pPr>
    </w:p>
    <w:p w:rsidR="00152959" w:rsidRPr="00152959" w:rsidRDefault="00152959" w:rsidP="00152959">
      <w:pPr>
        <w:rPr>
          <w:rFonts w:ascii="SassoonPrimaryInfant" w:eastAsiaTheme="minorEastAsia" w:hAnsi="SassoonPrimaryInfant" w:cs="Arial"/>
          <w:color w:val="FF0000"/>
          <w:kern w:val="24"/>
          <w:sz w:val="24"/>
          <w:szCs w:val="24"/>
        </w:rPr>
      </w:pPr>
      <w:r w:rsidRPr="00152959">
        <w:rPr>
          <w:rFonts w:ascii="SassoonPrimaryInfant" w:eastAsiaTheme="minorEastAsia" w:hAnsi="SassoonPrimaryInfant" w:cs="Arial"/>
          <w:color w:val="FF0000"/>
          <w:kern w:val="24"/>
          <w:sz w:val="24"/>
          <w:szCs w:val="24"/>
        </w:rPr>
        <w:t>Activity 4</w:t>
      </w:r>
    </w:p>
    <w:p w:rsidR="00152959" w:rsidRPr="00152959" w:rsidRDefault="00152959" w:rsidP="00152959">
      <w:pPr>
        <w:rPr>
          <w:rFonts w:ascii="SassoonPrimaryInfant" w:eastAsia="Times New Roman" w:hAnsi="SassoonPrimaryInfant" w:cs="Times New Roman"/>
          <w:color w:val="4472C4" w:themeColor="accent1"/>
          <w:sz w:val="24"/>
          <w:szCs w:val="24"/>
        </w:rPr>
      </w:pPr>
      <w:r w:rsidRPr="00152959">
        <w:rPr>
          <w:rFonts w:ascii="SassoonPrimaryInfant" w:eastAsiaTheme="minorEastAsia" w:hAnsi="SassoonPrimaryInfant" w:cs="Arial"/>
          <w:color w:val="4472C4" w:themeColor="accent1"/>
          <w:kern w:val="24"/>
          <w:sz w:val="24"/>
          <w:szCs w:val="24"/>
        </w:rPr>
        <w:t>Get together safely with your friends online and discuss the issues affecting you during this time of lockdown. What messages or questions do you have for school and politicians, linked to Article 15.  Create a flier or a digital message to get your points across.</w:t>
      </w:r>
    </w:p>
    <w:p w:rsidR="00152959" w:rsidRPr="00152959" w:rsidRDefault="00152959" w:rsidP="00152959">
      <w:pPr>
        <w:spacing w:before="200" w:line="216" w:lineRule="auto"/>
        <w:ind w:left="173"/>
        <w:rPr>
          <w:rFonts w:ascii="SassoonPrimaryInfant" w:eastAsiaTheme="minorEastAsia" w:hAnsi="SassoonPrimaryInfant" w:cs="Arial"/>
          <w:kern w:val="24"/>
          <w:sz w:val="24"/>
          <w:szCs w:val="24"/>
        </w:rPr>
      </w:pPr>
    </w:p>
    <w:p w:rsidR="00152959" w:rsidRPr="00152959" w:rsidRDefault="00152959" w:rsidP="00152959">
      <w:pPr>
        <w:spacing w:before="200" w:line="216" w:lineRule="auto"/>
        <w:ind w:left="173"/>
        <w:rPr>
          <w:rFonts w:ascii="SassoonPrimaryInfant" w:eastAsiaTheme="minorEastAsia" w:hAnsi="SassoonPrimaryInfant" w:cs="Arial"/>
          <w:color w:val="FF0000"/>
          <w:kern w:val="24"/>
          <w:sz w:val="24"/>
          <w:szCs w:val="24"/>
        </w:rPr>
      </w:pPr>
      <w:r w:rsidRPr="00152959">
        <w:rPr>
          <w:rFonts w:ascii="SassoonPrimaryInfant" w:eastAsiaTheme="minorEastAsia" w:hAnsi="SassoonPrimaryInfant" w:cs="Arial"/>
          <w:kern w:val="24"/>
          <w:sz w:val="24"/>
          <w:szCs w:val="24"/>
        </w:rPr>
        <w:t>Something else to think about…</w:t>
      </w:r>
    </w:p>
    <w:p w:rsidR="00152959" w:rsidRPr="00152959" w:rsidRDefault="00152959" w:rsidP="00152959">
      <w:pPr>
        <w:spacing w:before="200" w:line="216" w:lineRule="auto"/>
        <w:ind w:left="173"/>
        <w:rPr>
          <w:rFonts w:ascii="SassoonPrimaryInfant" w:eastAsiaTheme="minorEastAsia" w:hAnsi="SassoonPrimaryInfant" w:cs="Arial"/>
          <w:color w:val="FF0000"/>
          <w:kern w:val="24"/>
          <w:sz w:val="24"/>
          <w:szCs w:val="24"/>
        </w:rPr>
      </w:pPr>
    </w:p>
    <w:p w:rsidR="00152959" w:rsidRPr="00152959" w:rsidRDefault="00152959" w:rsidP="00152959">
      <w:pPr>
        <w:spacing w:before="200" w:line="216" w:lineRule="auto"/>
        <w:ind w:left="173"/>
        <w:jc w:val="center"/>
        <w:rPr>
          <w:rFonts w:ascii="SassoonPrimaryInfant" w:eastAsia="Times New Roman" w:hAnsi="SassoonPrimaryInfant" w:cs="Times New Roman"/>
          <w:color w:val="FF0000"/>
          <w:sz w:val="24"/>
          <w:szCs w:val="24"/>
        </w:rPr>
      </w:pPr>
      <w:r w:rsidRPr="00152959">
        <w:rPr>
          <w:rFonts w:ascii="SassoonPrimaryInfant" w:eastAsiaTheme="minorEastAsia" w:hAnsi="SassoonPrimaryInfant" w:cs="Arial"/>
          <w:color w:val="FF0000"/>
          <w:kern w:val="24"/>
          <w:sz w:val="24"/>
          <w:szCs w:val="24"/>
        </w:rPr>
        <w:t>Sometimes people say Article 15 is ‘The right to friends’ but that’s not what the article says! Why do you think that there isn’t actually a ‘Right to have friends’ in the CRC?</w:t>
      </w:r>
    </w:p>
    <w:p w:rsidR="002653A4" w:rsidRPr="00152959" w:rsidRDefault="00152959" w:rsidP="00152959">
      <w:pPr>
        <w:jc w:val="center"/>
        <w:rPr>
          <w:rFonts w:ascii="SassoonPrimaryInfant" w:hAnsi="SassoonPrimaryInfant"/>
          <w:sz w:val="24"/>
          <w:szCs w:val="24"/>
        </w:rPr>
      </w:pPr>
      <w:r w:rsidRPr="00152959">
        <w:rPr>
          <w:rFonts w:ascii="SassoonPrimaryInfant" w:eastAsiaTheme="minorEastAsia" w:hAnsi="SassoonPrimaryInfant" w:cs="Arial"/>
          <w:color w:val="FF0000"/>
          <w:kern w:val="24"/>
          <w:sz w:val="24"/>
          <w:szCs w:val="24"/>
          <w:lang w:eastAsia="en-US"/>
        </w:rPr>
        <w:t>Do all the people in the clubs and groups you belong to have to be your</w:t>
      </w:r>
      <w:r>
        <w:rPr>
          <w:rFonts w:ascii="SassoonPrimaryInfant" w:eastAsiaTheme="minorEastAsia" w:hAnsi="SassoonPrimaryInfant" w:cs="Arial"/>
          <w:color w:val="FF0000"/>
          <w:kern w:val="24"/>
          <w:sz w:val="24"/>
          <w:szCs w:val="24"/>
          <w:lang w:eastAsia="en-US"/>
        </w:rPr>
        <w:t xml:space="preserve"> friend?</w:t>
      </w:r>
      <w:bookmarkStart w:id="0" w:name="_GoBack"/>
      <w:bookmarkEnd w:id="0"/>
    </w:p>
    <w:sectPr w:rsidR="002653A4" w:rsidRPr="00152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865B8"/>
    <w:multiLevelType w:val="hybridMultilevel"/>
    <w:tmpl w:val="3B98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A4"/>
    <w:rsid w:val="000D305E"/>
    <w:rsid w:val="00152959"/>
    <w:rsid w:val="002653A4"/>
    <w:rsid w:val="00283F1B"/>
    <w:rsid w:val="004078BC"/>
    <w:rsid w:val="004B0C43"/>
    <w:rsid w:val="00651551"/>
    <w:rsid w:val="00905DB1"/>
    <w:rsid w:val="00A04DB6"/>
    <w:rsid w:val="00AC7612"/>
    <w:rsid w:val="00BA7A08"/>
    <w:rsid w:val="00BF3F33"/>
    <w:rsid w:val="00C53B06"/>
    <w:rsid w:val="00E16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7AE7"/>
  <w15:chartTrackingRefBased/>
  <w15:docId w15:val="{29F8BDD5-21C4-4838-A1C1-3C7631A2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3A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3A4"/>
    <w:pPr>
      <w:spacing w:before="100" w:beforeAutospacing="1" w:after="100" w:afterAutospacing="1"/>
    </w:pPr>
  </w:style>
  <w:style w:type="paragraph" w:styleId="NoSpacing">
    <w:name w:val="No Spacing"/>
    <w:uiPriority w:val="1"/>
    <w:qFormat/>
    <w:rsid w:val="000D305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Boyd2, Marion</dc:creator>
  <cp:keywords/>
  <dc:description/>
  <cp:lastModifiedBy>Boyd2, Marion</cp:lastModifiedBy>
  <cp:revision>2</cp:revision>
  <dcterms:created xsi:type="dcterms:W3CDTF">2020-05-22T10:00:00Z</dcterms:created>
  <dcterms:modified xsi:type="dcterms:W3CDTF">2020-05-22T10:00:00Z</dcterms:modified>
</cp:coreProperties>
</file>